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FD5" w:rsidRPr="00C27FD5" w:rsidRDefault="00C27FD5" w:rsidP="00C27FD5">
      <w:pPr>
        <w:shd w:val="clear" w:color="auto" w:fill="FFFFFF"/>
        <w:spacing w:after="0" w:line="240" w:lineRule="auto"/>
        <w:textAlignment w:val="baseline"/>
        <w:outlineLvl w:val="0"/>
        <w:rPr>
          <w:rFonts w:ascii="inherit" w:eastAsia="微软雅黑" w:hAnsi="inherit" w:cs="宋体"/>
          <w:b/>
          <w:bCs/>
          <w:color w:val="282828"/>
          <w:kern w:val="36"/>
          <w:sz w:val="36"/>
          <w:szCs w:val="36"/>
        </w:rPr>
      </w:pPr>
      <w:r w:rsidRPr="00C27FD5">
        <w:rPr>
          <w:rFonts w:ascii="inherit" w:eastAsia="微软雅黑" w:hAnsi="inherit" w:cs="宋体"/>
          <w:b/>
          <w:bCs/>
          <w:color w:val="282828"/>
          <w:kern w:val="36"/>
          <w:sz w:val="36"/>
          <w:szCs w:val="36"/>
        </w:rPr>
        <w:t>北京市教育委员会关于印发北京高等学校高精尖创新中心建设管理办法的通知（京教研〔</w:t>
      </w:r>
      <w:r w:rsidRPr="00C27FD5">
        <w:rPr>
          <w:rFonts w:ascii="inherit" w:eastAsia="微软雅黑" w:hAnsi="inherit" w:cs="宋体"/>
          <w:b/>
          <w:bCs/>
          <w:color w:val="282828"/>
          <w:kern w:val="36"/>
          <w:sz w:val="36"/>
          <w:szCs w:val="36"/>
        </w:rPr>
        <w:t>2020</w:t>
      </w:r>
      <w:r w:rsidRPr="00C27FD5">
        <w:rPr>
          <w:rFonts w:ascii="inherit" w:eastAsia="微软雅黑" w:hAnsi="inherit" w:cs="宋体"/>
          <w:b/>
          <w:bCs/>
          <w:color w:val="282828"/>
          <w:kern w:val="36"/>
          <w:sz w:val="36"/>
          <w:szCs w:val="36"/>
        </w:rPr>
        <w:t>〕</w:t>
      </w:r>
      <w:r w:rsidRPr="00C27FD5">
        <w:rPr>
          <w:rFonts w:ascii="inherit" w:eastAsia="微软雅黑" w:hAnsi="inherit" w:cs="宋体"/>
          <w:b/>
          <w:bCs/>
          <w:color w:val="282828"/>
          <w:kern w:val="36"/>
          <w:sz w:val="36"/>
          <w:szCs w:val="36"/>
        </w:rPr>
        <w:t>1</w:t>
      </w:r>
      <w:r w:rsidRPr="00C27FD5">
        <w:rPr>
          <w:rFonts w:ascii="inherit" w:eastAsia="微软雅黑" w:hAnsi="inherit" w:cs="宋体"/>
          <w:b/>
          <w:bCs/>
          <w:color w:val="282828"/>
          <w:kern w:val="36"/>
          <w:sz w:val="36"/>
          <w:szCs w:val="36"/>
        </w:rPr>
        <w:t>号）</w:t>
      </w:r>
    </w:p>
    <w:p w:rsidR="00C27FD5" w:rsidRPr="00C27FD5" w:rsidRDefault="00C27FD5" w:rsidP="00C27FD5">
      <w:pPr>
        <w:shd w:val="clear" w:color="auto" w:fill="FFFFFF"/>
        <w:spacing w:after="300" w:line="360" w:lineRule="atLeast"/>
        <w:ind w:firstLine="480"/>
        <w:textAlignment w:val="baseline"/>
        <w:rPr>
          <w:rFonts w:ascii="微软雅黑" w:eastAsia="微软雅黑" w:hAnsi="微软雅黑" w:cs="宋体"/>
          <w:color w:val="404040"/>
          <w:sz w:val="21"/>
          <w:szCs w:val="21"/>
        </w:rPr>
      </w:pPr>
      <w:bookmarkStart w:id="0" w:name="_GoBack"/>
      <w:bookmarkEnd w:id="0"/>
      <w:r w:rsidRPr="00C27FD5">
        <w:rPr>
          <w:rFonts w:ascii="微软雅黑" w:eastAsia="微软雅黑" w:hAnsi="微软雅黑" w:cs="宋体" w:hint="eastAsia"/>
          <w:color w:val="404040"/>
          <w:sz w:val="21"/>
          <w:szCs w:val="21"/>
        </w:rPr>
        <w:t>各有关高校：</w:t>
      </w:r>
    </w:p>
    <w:p w:rsidR="00C27FD5" w:rsidRPr="00C27FD5" w:rsidRDefault="00C27FD5" w:rsidP="00C27FD5">
      <w:pPr>
        <w:shd w:val="clear" w:color="auto" w:fill="FFFFFF"/>
        <w:spacing w:after="300" w:line="360" w:lineRule="atLeast"/>
        <w:ind w:firstLine="480"/>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color w:val="404040"/>
          <w:sz w:val="21"/>
          <w:szCs w:val="21"/>
        </w:rPr>
        <w:t xml:space="preserve">　　《北京高等学校高精尖创新中心建设管理办法(修订)》已经市教委2020年第4次主任办公会审议通过，现印发给你们，自印发之日起施行，请遵照执行。</w:t>
      </w:r>
    </w:p>
    <w:p w:rsidR="00C27FD5" w:rsidRPr="00C27FD5" w:rsidRDefault="00C27FD5" w:rsidP="00C27FD5">
      <w:pPr>
        <w:shd w:val="clear" w:color="auto" w:fill="FFFFFF"/>
        <w:spacing w:after="300" w:line="360" w:lineRule="atLeast"/>
        <w:ind w:firstLine="480"/>
        <w:jc w:val="right"/>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color w:val="404040"/>
          <w:sz w:val="21"/>
          <w:szCs w:val="21"/>
        </w:rPr>
        <w:t>北京市教育委员会</w:t>
      </w:r>
    </w:p>
    <w:p w:rsidR="00C27FD5" w:rsidRPr="00C27FD5" w:rsidRDefault="00C27FD5" w:rsidP="00C27FD5">
      <w:pPr>
        <w:shd w:val="clear" w:color="auto" w:fill="FFFFFF"/>
        <w:spacing w:after="300" w:line="360" w:lineRule="atLeast"/>
        <w:ind w:firstLine="480"/>
        <w:jc w:val="right"/>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color w:val="404040"/>
          <w:sz w:val="21"/>
          <w:szCs w:val="21"/>
        </w:rPr>
        <w:t>2020年7月8日</w:t>
      </w:r>
    </w:p>
    <w:p w:rsidR="00C27FD5" w:rsidRPr="00C27FD5" w:rsidRDefault="00C27FD5" w:rsidP="00C27FD5">
      <w:pPr>
        <w:shd w:val="clear" w:color="auto" w:fill="FFFFFF"/>
        <w:spacing w:after="300" w:line="360" w:lineRule="atLeast"/>
        <w:ind w:firstLine="480"/>
        <w:textAlignment w:val="baseline"/>
        <w:rPr>
          <w:rFonts w:ascii="微软雅黑" w:eastAsia="微软雅黑" w:hAnsi="微软雅黑" w:cs="宋体" w:hint="eastAsia"/>
          <w:color w:val="404040"/>
          <w:sz w:val="21"/>
          <w:szCs w:val="21"/>
        </w:rPr>
      </w:pPr>
    </w:p>
    <w:p w:rsidR="00C27FD5" w:rsidRPr="00C27FD5" w:rsidRDefault="00C27FD5" w:rsidP="00C27FD5">
      <w:pPr>
        <w:shd w:val="clear" w:color="auto" w:fill="FFFFFF"/>
        <w:spacing w:after="0" w:line="360" w:lineRule="atLeast"/>
        <w:ind w:firstLine="480"/>
        <w:jc w:val="center"/>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b/>
          <w:bCs/>
          <w:color w:val="404040"/>
          <w:sz w:val="21"/>
          <w:szCs w:val="21"/>
        </w:rPr>
        <w:t>北京高等学校高精尖创新中心建设管理办法</w:t>
      </w:r>
    </w:p>
    <w:p w:rsidR="00C27FD5" w:rsidRPr="00C27FD5" w:rsidRDefault="00C27FD5" w:rsidP="00C27FD5">
      <w:pPr>
        <w:shd w:val="clear" w:color="auto" w:fill="FFFFFF"/>
        <w:spacing w:after="0" w:line="360" w:lineRule="atLeast"/>
        <w:ind w:firstLine="480"/>
        <w:jc w:val="center"/>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b/>
          <w:bCs/>
          <w:color w:val="404040"/>
          <w:sz w:val="21"/>
          <w:szCs w:val="21"/>
        </w:rPr>
        <w:t>第一章　总则</w:t>
      </w:r>
    </w:p>
    <w:p w:rsidR="00C27FD5" w:rsidRPr="00C27FD5" w:rsidRDefault="00C27FD5" w:rsidP="00C27FD5">
      <w:pPr>
        <w:shd w:val="clear" w:color="auto" w:fill="FFFFFF"/>
        <w:spacing w:after="300" w:line="360" w:lineRule="atLeast"/>
        <w:ind w:firstLine="480"/>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color w:val="404040"/>
          <w:sz w:val="21"/>
          <w:szCs w:val="21"/>
        </w:rPr>
        <w:t xml:space="preserve">　　第一条　为更好推进北京地区高校“双一流”建设，加强北京高等学校高精尖创新中心(以下简称“高精尖中心”)建设工作，依据《北京高等学校高精尖创新中心建设计划》(京教研〔2015〕1号)、《关于统筹推进北京高等教育改革发展的若干意见》(京发〔2018〕12号)精神，结合建设实际，制定本办法。</w:t>
      </w:r>
    </w:p>
    <w:p w:rsidR="00C27FD5" w:rsidRPr="00C27FD5" w:rsidRDefault="00C27FD5" w:rsidP="00C27FD5">
      <w:pPr>
        <w:shd w:val="clear" w:color="auto" w:fill="FFFFFF"/>
        <w:spacing w:after="300" w:line="360" w:lineRule="atLeast"/>
        <w:ind w:firstLine="480"/>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color w:val="404040"/>
          <w:sz w:val="21"/>
          <w:szCs w:val="21"/>
        </w:rPr>
        <w:t xml:space="preserve">　　第二条　本办法适用于北京市教育委员会(以下简称“市教委”)在北京地区高校立项建设的高精尖中心。</w:t>
      </w:r>
    </w:p>
    <w:p w:rsidR="00C27FD5" w:rsidRPr="00C27FD5" w:rsidRDefault="00C27FD5" w:rsidP="00C27FD5">
      <w:pPr>
        <w:shd w:val="clear" w:color="auto" w:fill="FFFFFF"/>
        <w:spacing w:after="300" w:line="360" w:lineRule="atLeast"/>
        <w:ind w:firstLine="480"/>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color w:val="404040"/>
          <w:sz w:val="21"/>
          <w:szCs w:val="21"/>
        </w:rPr>
        <w:t xml:space="preserve">　　第三条　高精尖中心是相对独立的科研实体，五年为一个建设周期。高精尖中心要通过体制机制创新，广聚国内外高端创新人才，最大限度激发和释放科研人员创新活力，建设成为高校科技特区和人才特区，为北京全国科技创新中心建设和区域经济社会发展提供有力科技和人才支撑。</w:t>
      </w:r>
    </w:p>
    <w:p w:rsidR="00C27FD5" w:rsidRPr="00C27FD5" w:rsidRDefault="00C27FD5" w:rsidP="00C27FD5">
      <w:pPr>
        <w:shd w:val="clear" w:color="auto" w:fill="FFFFFF"/>
        <w:spacing w:after="0" w:line="360" w:lineRule="atLeast"/>
        <w:ind w:firstLine="480"/>
        <w:jc w:val="center"/>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b/>
          <w:bCs/>
          <w:color w:val="404040"/>
          <w:sz w:val="21"/>
          <w:szCs w:val="21"/>
        </w:rPr>
        <w:t>第二章　组织运行</w:t>
      </w:r>
    </w:p>
    <w:p w:rsidR="00C27FD5" w:rsidRPr="00C27FD5" w:rsidRDefault="00C27FD5" w:rsidP="00C27FD5">
      <w:pPr>
        <w:shd w:val="clear" w:color="auto" w:fill="FFFFFF"/>
        <w:spacing w:after="300" w:line="360" w:lineRule="atLeast"/>
        <w:ind w:firstLine="480"/>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color w:val="404040"/>
          <w:sz w:val="21"/>
          <w:szCs w:val="21"/>
        </w:rPr>
        <w:t xml:space="preserve">　　第四条　市教委负责组织开展高精尖中心的日常管理及督查检查工作。加强对高精尖中心建设的市级统筹，充分依托专家资源，加强指导。</w:t>
      </w:r>
    </w:p>
    <w:p w:rsidR="00C27FD5" w:rsidRPr="00C27FD5" w:rsidRDefault="00C27FD5" w:rsidP="00C27FD5">
      <w:pPr>
        <w:shd w:val="clear" w:color="auto" w:fill="FFFFFF"/>
        <w:spacing w:after="300" w:line="360" w:lineRule="atLeast"/>
        <w:ind w:firstLine="480"/>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color w:val="404040"/>
          <w:sz w:val="21"/>
          <w:szCs w:val="21"/>
        </w:rPr>
        <w:t xml:space="preserve">　　第五条　高精尖中心建设坚持“分类建设、分类支持、分类评估”的原则，鼓励各中心根据自身实际情况探索符合规律的发</w:t>
      </w:r>
    </w:p>
    <w:p w:rsidR="00C27FD5" w:rsidRPr="00C27FD5" w:rsidRDefault="00C27FD5" w:rsidP="00C27FD5">
      <w:pPr>
        <w:shd w:val="clear" w:color="auto" w:fill="FFFFFF"/>
        <w:spacing w:after="300" w:line="360" w:lineRule="atLeast"/>
        <w:ind w:firstLine="480"/>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color w:val="404040"/>
          <w:sz w:val="21"/>
          <w:szCs w:val="21"/>
        </w:rPr>
        <w:t xml:space="preserve">　　展模式。</w:t>
      </w:r>
    </w:p>
    <w:p w:rsidR="00C27FD5" w:rsidRPr="00C27FD5" w:rsidRDefault="00C27FD5" w:rsidP="00C27FD5">
      <w:pPr>
        <w:shd w:val="clear" w:color="auto" w:fill="FFFFFF"/>
        <w:spacing w:after="300" w:line="360" w:lineRule="atLeast"/>
        <w:ind w:firstLine="480"/>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color w:val="404040"/>
          <w:sz w:val="21"/>
          <w:szCs w:val="21"/>
        </w:rPr>
        <w:lastRenderedPageBreak/>
        <w:t xml:space="preserve">　　第六条　高精尖中心的依托高校是建设工作的责任主体。依托高校应设立“高精尖中心建设计划领导小组”，负责高精尖中心的统筹、协调、实施、保障等工作。</w:t>
      </w:r>
    </w:p>
    <w:p w:rsidR="00C27FD5" w:rsidRPr="00C27FD5" w:rsidRDefault="00C27FD5" w:rsidP="00C27FD5">
      <w:pPr>
        <w:shd w:val="clear" w:color="auto" w:fill="FFFFFF"/>
        <w:spacing w:after="300" w:line="360" w:lineRule="atLeast"/>
        <w:ind w:firstLine="480"/>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color w:val="404040"/>
          <w:sz w:val="21"/>
          <w:szCs w:val="21"/>
        </w:rPr>
        <w:t xml:space="preserve">　　依托高校应为高精尖中心建设提供科研条件和政策制度保障。设立高精尖中心建设管理委员会(或理事会)、学术指导委员会和监督委员会。加强高精尖中心日常管理，加强内部审计与绩效跟踪。</w:t>
      </w:r>
    </w:p>
    <w:p w:rsidR="00C27FD5" w:rsidRPr="00C27FD5" w:rsidRDefault="00C27FD5" w:rsidP="00C27FD5">
      <w:pPr>
        <w:shd w:val="clear" w:color="auto" w:fill="FFFFFF"/>
        <w:spacing w:after="300" w:line="360" w:lineRule="atLeast"/>
        <w:ind w:firstLine="480"/>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color w:val="404040"/>
          <w:sz w:val="21"/>
          <w:szCs w:val="21"/>
        </w:rPr>
        <w:t xml:space="preserve">　　第七条　高精尖中心实行建设管理委员会(或理事会)领导下的主任负责制，高精尖中心主任负责科研项目组织，统筹人才、经费、科技设施等资源配置。</w:t>
      </w:r>
    </w:p>
    <w:p w:rsidR="00C27FD5" w:rsidRPr="00C27FD5" w:rsidRDefault="00C27FD5" w:rsidP="00C27FD5">
      <w:pPr>
        <w:shd w:val="clear" w:color="auto" w:fill="FFFFFF"/>
        <w:spacing w:after="300" w:line="360" w:lineRule="atLeast"/>
        <w:ind w:firstLine="480"/>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color w:val="404040"/>
          <w:sz w:val="21"/>
          <w:szCs w:val="21"/>
        </w:rPr>
        <w:t xml:space="preserve">　　第八条　高精尖中心应加强制度建设，健全运行机制和监督机制。</w:t>
      </w:r>
    </w:p>
    <w:p w:rsidR="00C27FD5" w:rsidRPr="00C27FD5" w:rsidRDefault="00C27FD5" w:rsidP="00C27FD5">
      <w:pPr>
        <w:shd w:val="clear" w:color="auto" w:fill="FFFFFF"/>
        <w:spacing w:after="300" w:line="360" w:lineRule="atLeast"/>
        <w:ind w:firstLine="480"/>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color w:val="404040"/>
          <w:sz w:val="21"/>
          <w:szCs w:val="21"/>
        </w:rPr>
        <w:t xml:space="preserve">　　第九条　高精尖中心应加强知识产权保护。在中心支持下取得的研究成果均应标注高精尖中心名称，专利申请、技术成果转化、申报奖励等按国家及北京市有关规定办理。</w:t>
      </w:r>
    </w:p>
    <w:p w:rsidR="00C27FD5" w:rsidRPr="00C27FD5" w:rsidRDefault="00C27FD5" w:rsidP="00C27FD5">
      <w:pPr>
        <w:shd w:val="clear" w:color="auto" w:fill="FFFFFF"/>
        <w:spacing w:after="300" w:line="360" w:lineRule="atLeast"/>
        <w:ind w:firstLine="480"/>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color w:val="404040"/>
          <w:sz w:val="21"/>
          <w:szCs w:val="21"/>
        </w:rPr>
        <w:t xml:space="preserve">　　第十条　高精尖中心在建设期间出现中心更名、中心主任调整、研究方向或合作单位变更等情形的，须报市教委备案。</w:t>
      </w:r>
    </w:p>
    <w:p w:rsidR="00C27FD5" w:rsidRPr="00C27FD5" w:rsidRDefault="00C27FD5" w:rsidP="00C27FD5">
      <w:pPr>
        <w:shd w:val="clear" w:color="auto" w:fill="FFFFFF"/>
        <w:spacing w:after="0" w:line="360" w:lineRule="atLeast"/>
        <w:ind w:firstLine="480"/>
        <w:jc w:val="center"/>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b/>
          <w:bCs/>
          <w:color w:val="404040"/>
          <w:sz w:val="21"/>
          <w:szCs w:val="21"/>
        </w:rPr>
        <w:t>第三章　立项条件</w:t>
      </w:r>
    </w:p>
    <w:p w:rsidR="00C27FD5" w:rsidRPr="00C27FD5" w:rsidRDefault="00C27FD5" w:rsidP="00C27FD5">
      <w:pPr>
        <w:shd w:val="clear" w:color="auto" w:fill="FFFFFF"/>
        <w:spacing w:after="300" w:line="360" w:lineRule="atLeast"/>
        <w:ind w:firstLine="480"/>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color w:val="404040"/>
          <w:sz w:val="21"/>
          <w:szCs w:val="21"/>
        </w:rPr>
        <w:t xml:space="preserve">　　第十一条　按照“配套先到位，建设才启动”的原则，申请立项的高精尖中心应符合以下条件：</w:t>
      </w:r>
    </w:p>
    <w:p w:rsidR="00C27FD5" w:rsidRPr="00C27FD5" w:rsidRDefault="00C27FD5" w:rsidP="00C27FD5">
      <w:pPr>
        <w:shd w:val="clear" w:color="auto" w:fill="FFFFFF"/>
        <w:spacing w:after="300" w:line="360" w:lineRule="atLeast"/>
        <w:ind w:firstLine="480"/>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color w:val="404040"/>
          <w:sz w:val="21"/>
          <w:szCs w:val="21"/>
        </w:rPr>
        <w:t xml:space="preserve">　　(一)建设领域面向世界科技前沿、面向经济主战场、面向国家重大需求；</w:t>
      </w:r>
    </w:p>
    <w:p w:rsidR="00C27FD5" w:rsidRPr="00C27FD5" w:rsidRDefault="00C27FD5" w:rsidP="00C27FD5">
      <w:pPr>
        <w:shd w:val="clear" w:color="auto" w:fill="FFFFFF"/>
        <w:spacing w:after="300" w:line="360" w:lineRule="atLeast"/>
        <w:ind w:firstLine="480"/>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color w:val="404040"/>
          <w:sz w:val="21"/>
          <w:szCs w:val="21"/>
        </w:rPr>
        <w:t xml:space="preserve">　　(二)建设目标明确、方案可行，符合学校整体发展规划；</w:t>
      </w:r>
    </w:p>
    <w:p w:rsidR="00C27FD5" w:rsidRPr="00C27FD5" w:rsidRDefault="00C27FD5" w:rsidP="00C27FD5">
      <w:pPr>
        <w:shd w:val="clear" w:color="auto" w:fill="FFFFFF"/>
        <w:spacing w:after="300" w:line="360" w:lineRule="atLeast"/>
        <w:ind w:firstLine="480"/>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color w:val="404040"/>
          <w:sz w:val="21"/>
          <w:szCs w:val="21"/>
        </w:rPr>
        <w:t xml:space="preserve">　　(三)具有较好的学科基础、科研条件和人才队伍；</w:t>
      </w:r>
    </w:p>
    <w:p w:rsidR="00C27FD5" w:rsidRPr="00C27FD5" w:rsidRDefault="00C27FD5" w:rsidP="00C27FD5">
      <w:pPr>
        <w:shd w:val="clear" w:color="auto" w:fill="FFFFFF"/>
        <w:spacing w:after="300" w:line="360" w:lineRule="atLeast"/>
        <w:ind w:firstLine="480"/>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color w:val="404040"/>
          <w:sz w:val="21"/>
          <w:szCs w:val="21"/>
        </w:rPr>
        <w:t xml:space="preserve">　　(四)依托高校场地、设备、人才、经费等条件保障和政策配套到位。</w:t>
      </w:r>
    </w:p>
    <w:p w:rsidR="00C27FD5" w:rsidRPr="00C27FD5" w:rsidRDefault="00C27FD5" w:rsidP="00C27FD5">
      <w:pPr>
        <w:shd w:val="clear" w:color="auto" w:fill="FFFFFF"/>
        <w:spacing w:after="0" w:line="360" w:lineRule="atLeast"/>
        <w:ind w:firstLine="480"/>
        <w:jc w:val="center"/>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b/>
          <w:bCs/>
          <w:color w:val="404040"/>
          <w:sz w:val="21"/>
          <w:szCs w:val="21"/>
        </w:rPr>
        <w:t>第四章　经费管理</w:t>
      </w:r>
    </w:p>
    <w:p w:rsidR="00C27FD5" w:rsidRPr="00C27FD5" w:rsidRDefault="00C27FD5" w:rsidP="00C27FD5">
      <w:pPr>
        <w:shd w:val="clear" w:color="auto" w:fill="FFFFFF"/>
        <w:spacing w:after="300" w:line="360" w:lineRule="atLeast"/>
        <w:ind w:firstLine="480"/>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color w:val="404040"/>
          <w:sz w:val="21"/>
          <w:szCs w:val="21"/>
        </w:rPr>
        <w:t xml:space="preserve">　　第十二条　高精尖中心建设经费来源为北京市财政拨款，按照财政预算隶属关系纳入部门预算。</w:t>
      </w:r>
    </w:p>
    <w:p w:rsidR="00C27FD5" w:rsidRPr="00C27FD5" w:rsidRDefault="00C27FD5" w:rsidP="00C27FD5">
      <w:pPr>
        <w:shd w:val="clear" w:color="auto" w:fill="FFFFFF"/>
        <w:spacing w:after="300" w:line="360" w:lineRule="atLeast"/>
        <w:ind w:firstLine="480"/>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color w:val="404040"/>
          <w:sz w:val="21"/>
          <w:szCs w:val="21"/>
        </w:rPr>
        <w:t xml:space="preserve">　　鼓励中心积极引入社会资金，争取企业、社会组织等通过共建、联合资助、公益捐赠等方式参与中心建设。加强社会资金与专项经费的有效衔接，实现政府投入和社会投入的相互支撑。</w:t>
      </w:r>
    </w:p>
    <w:p w:rsidR="00C27FD5" w:rsidRPr="00C27FD5" w:rsidRDefault="00C27FD5" w:rsidP="00C27FD5">
      <w:pPr>
        <w:shd w:val="clear" w:color="auto" w:fill="FFFFFF"/>
        <w:spacing w:after="300" w:line="360" w:lineRule="atLeast"/>
        <w:ind w:firstLine="480"/>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color w:val="404040"/>
          <w:sz w:val="21"/>
          <w:szCs w:val="21"/>
        </w:rPr>
        <w:lastRenderedPageBreak/>
        <w:t xml:space="preserve">　　第十三条　市财政给予高精尖中心专项经费支持，每个高精尖中心建设周期内经费总额度不超过5亿元。</w:t>
      </w:r>
    </w:p>
    <w:p w:rsidR="00C27FD5" w:rsidRPr="00C27FD5" w:rsidRDefault="00C27FD5" w:rsidP="00C27FD5">
      <w:pPr>
        <w:shd w:val="clear" w:color="auto" w:fill="FFFFFF"/>
        <w:spacing w:after="300" w:line="360" w:lineRule="atLeast"/>
        <w:ind w:firstLine="480"/>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color w:val="404040"/>
          <w:sz w:val="21"/>
          <w:szCs w:val="21"/>
        </w:rPr>
        <w:t xml:space="preserve">　　第十四条　各高精尖中心要根据实际情况做好顶层规划，按照“保障总量、按需申报”的原则申报预算。</w:t>
      </w:r>
    </w:p>
    <w:p w:rsidR="00C27FD5" w:rsidRPr="00C27FD5" w:rsidRDefault="00C27FD5" w:rsidP="00C27FD5">
      <w:pPr>
        <w:shd w:val="clear" w:color="auto" w:fill="FFFFFF"/>
        <w:spacing w:after="300" w:line="360" w:lineRule="atLeast"/>
        <w:ind w:firstLine="480"/>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color w:val="404040"/>
          <w:sz w:val="21"/>
          <w:szCs w:val="21"/>
        </w:rPr>
        <w:t xml:space="preserve">　　第十五条　建设经费应专账管理、单独核算。依托高校对资金使用和项目实施的真实性、规范性、合理性和合法性负责。</w:t>
      </w:r>
    </w:p>
    <w:p w:rsidR="00C27FD5" w:rsidRPr="00C27FD5" w:rsidRDefault="00C27FD5" w:rsidP="00C27FD5">
      <w:pPr>
        <w:shd w:val="clear" w:color="auto" w:fill="FFFFFF"/>
        <w:spacing w:after="300" w:line="360" w:lineRule="atLeast"/>
        <w:ind w:firstLine="480"/>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color w:val="404040"/>
          <w:sz w:val="21"/>
          <w:szCs w:val="21"/>
        </w:rPr>
        <w:t xml:space="preserve">　　第十六条　高精尖中心建设经费主要用于人才引进与培养、硬件建设、科学研究、学术交流等，经费支出范围为：</w:t>
      </w:r>
    </w:p>
    <w:p w:rsidR="00C27FD5" w:rsidRPr="00C27FD5" w:rsidRDefault="00C27FD5" w:rsidP="00C27FD5">
      <w:pPr>
        <w:shd w:val="clear" w:color="auto" w:fill="FFFFFF"/>
        <w:spacing w:after="300" w:line="360" w:lineRule="atLeast"/>
        <w:ind w:firstLine="480"/>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color w:val="404040"/>
          <w:sz w:val="21"/>
          <w:szCs w:val="21"/>
        </w:rPr>
        <w:t xml:space="preserve">　　(一)人员费，指中心建设中涉及的人才聘用、人员劳务、生活配套、绩效奖励等费用。高精尖中心经费向人才倾斜，周期建设总经费的70%可用于人员。</w:t>
      </w:r>
    </w:p>
    <w:p w:rsidR="00C27FD5" w:rsidRPr="00C27FD5" w:rsidRDefault="00C27FD5" w:rsidP="00C27FD5">
      <w:pPr>
        <w:shd w:val="clear" w:color="auto" w:fill="FFFFFF"/>
        <w:spacing w:after="300" w:line="360" w:lineRule="atLeast"/>
        <w:ind w:firstLine="480"/>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color w:val="404040"/>
          <w:sz w:val="21"/>
          <w:szCs w:val="21"/>
        </w:rPr>
        <w:t xml:space="preserve">　　(二)基本条件建设及运行费，指中心建设所需要的基础条件建设所需费用，包括仪器设备购置和维保费、能源动力费、材料费、测试化验加工费等。</w:t>
      </w:r>
    </w:p>
    <w:p w:rsidR="00C27FD5" w:rsidRPr="00C27FD5" w:rsidRDefault="00C27FD5" w:rsidP="00C27FD5">
      <w:pPr>
        <w:shd w:val="clear" w:color="auto" w:fill="FFFFFF"/>
        <w:spacing w:after="300" w:line="360" w:lineRule="atLeast"/>
        <w:ind w:firstLine="480"/>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color w:val="404040"/>
          <w:sz w:val="21"/>
          <w:szCs w:val="21"/>
        </w:rPr>
        <w:t xml:space="preserve">　　(三)对外开放共享费，指中心支持开放课题、组织学术交流合作等发生的费用，包括对外开放共享过程中发生的会议费、差旅费、注册费、专家咨询费、劳务费、访问学者经费和开放课题经费等。高精尖中心全职人员不得使用开放课题经费。</w:t>
      </w:r>
    </w:p>
    <w:p w:rsidR="00C27FD5" w:rsidRPr="00C27FD5" w:rsidRDefault="00C27FD5" w:rsidP="00C27FD5">
      <w:pPr>
        <w:shd w:val="clear" w:color="auto" w:fill="FFFFFF"/>
        <w:spacing w:after="300" w:line="360" w:lineRule="atLeast"/>
        <w:ind w:firstLine="480"/>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color w:val="404040"/>
          <w:sz w:val="21"/>
          <w:szCs w:val="21"/>
        </w:rPr>
        <w:t xml:space="preserve">　　高精尖中心应当加强开放共享，可利用建设经费设置开放课题，支持访问学者的接收和派出等，吸引国内外高水平研究人员来中心开展合作研究。</w:t>
      </w:r>
    </w:p>
    <w:p w:rsidR="00C27FD5" w:rsidRPr="00C27FD5" w:rsidRDefault="00C27FD5" w:rsidP="00C27FD5">
      <w:pPr>
        <w:shd w:val="clear" w:color="auto" w:fill="FFFFFF"/>
        <w:spacing w:after="300" w:line="360" w:lineRule="atLeast"/>
        <w:ind w:firstLine="480"/>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color w:val="404040"/>
          <w:sz w:val="21"/>
          <w:szCs w:val="21"/>
        </w:rPr>
        <w:t xml:space="preserve">　　(四)其他费用，指与中心建设直接相关的其他费用，包括学术宣传及科学知识传播费、科研启动费等。相关支出须符合国家及北京市相关规定要求。</w:t>
      </w:r>
    </w:p>
    <w:p w:rsidR="00C27FD5" w:rsidRPr="00C27FD5" w:rsidRDefault="00C27FD5" w:rsidP="00C27FD5">
      <w:pPr>
        <w:shd w:val="clear" w:color="auto" w:fill="FFFFFF"/>
        <w:spacing w:after="300" w:line="360" w:lineRule="atLeast"/>
        <w:ind w:firstLine="480"/>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color w:val="404040"/>
          <w:sz w:val="21"/>
          <w:szCs w:val="21"/>
        </w:rPr>
        <w:t xml:space="preserve">　　第十七条　高精尖中心建设经费不得用于与中心建设无关的支出，不能用于偿还贷款、支付罚款、捐赠、赞助、对外投资等不符合国家和北京市关于科研经费管理规定的支出。</w:t>
      </w:r>
    </w:p>
    <w:p w:rsidR="00C27FD5" w:rsidRPr="00C27FD5" w:rsidRDefault="00C27FD5" w:rsidP="00C27FD5">
      <w:pPr>
        <w:shd w:val="clear" w:color="auto" w:fill="FFFFFF"/>
        <w:spacing w:after="300" w:line="360" w:lineRule="atLeast"/>
        <w:ind w:firstLine="480"/>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color w:val="404040"/>
          <w:sz w:val="21"/>
          <w:szCs w:val="21"/>
        </w:rPr>
        <w:t xml:space="preserve">　　第十八条　凡使用“北京高校高精尖创新中心建设计划”专项经费形成的资产均属国有资产(含无形资产)，应按照国家和北京市有关规定由依托高校统一管理。凡涉及设备采购的，要严格按照政府采购要求履行相关程序。</w:t>
      </w:r>
    </w:p>
    <w:p w:rsidR="00C27FD5" w:rsidRPr="00C27FD5" w:rsidRDefault="00C27FD5" w:rsidP="00C27FD5">
      <w:pPr>
        <w:shd w:val="clear" w:color="auto" w:fill="FFFFFF"/>
        <w:spacing w:after="300" w:line="360" w:lineRule="atLeast"/>
        <w:ind w:firstLine="480"/>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color w:val="404040"/>
          <w:sz w:val="21"/>
          <w:szCs w:val="21"/>
        </w:rPr>
        <w:t xml:space="preserve">　　第十九条　各依托高校应根据本校实际和中心建设需求，制定完善高精尖中心专项经费管理办法和细则，并报主管部门备案。</w:t>
      </w:r>
    </w:p>
    <w:p w:rsidR="00C27FD5" w:rsidRPr="00C27FD5" w:rsidRDefault="00C27FD5" w:rsidP="00C27FD5">
      <w:pPr>
        <w:shd w:val="clear" w:color="auto" w:fill="FFFFFF"/>
        <w:spacing w:after="300" w:line="360" w:lineRule="atLeast"/>
        <w:ind w:firstLine="480"/>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color w:val="404040"/>
          <w:sz w:val="21"/>
          <w:szCs w:val="21"/>
        </w:rPr>
        <w:lastRenderedPageBreak/>
        <w:t xml:space="preserve">　　第二十条　高精尖中心建设经费的转拨，应依据高精尖中心建设方案中的各参与单位的任务分工，按照协议或合同拨付。转拨到合作单位的经费，其使用和管理按照本办法执行。</w:t>
      </w:r>
    </w:p>
    <w:p w:rsidR="00C27FD5" w:rsidRPr="00C27FD5" w:rsidRDefault="00C27FD5" w:rsidP="00C27FD5">
      <w:pPr>
        <w:shd w:val="clear" w:color="auto" w:fill="FFFFFF"/>
        <w:spacing w:after="0" w:line="360" w:lineRule="atLeast"/>
        <w:ind w:firstLine="480"/>
        <w:jc w:val="center"/>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b/>
          <w:bCs/>
          <w:color w:val="404040"/>
          <w:sz w:val="21"/>
          <w:szCs w:val="21"/>
        </w:rPr>
        <w:t>第五章　考核与评估</w:t>
      </w:r>
    </w:p>
    <w:p w:rsidR="00C27FD5" w:rsidRPr="00C27FD5" w:rsidRDefault="00C27FD5" w:rsidP="00C27FD5">
      <w:pPr>
        <w:shd w:val="clear" w:color="auto" w:fill="FFFFFF"/>
        <w:spacing w:after="300" w:line="360" w:lineRule="atLeast"/>
        <w:ind w:firstLine="480"/>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color w:val="404040"/>
          <w:sz w:val="21"/>
          <w:szCs w:val="21"/>
        </w:rPr>
        <w:t xml:space="preserve">　　第二十一条　高精尖中心的考核评估包括年度自评、中期评估和周期评估。中期评估和周期评估由第三方评估机构组织开展。</w:t>
      </w:r>
    </w:p>
    <w:p w:rsidR="00C27FD5" w:rsidRPr="00C27FD5" w:rsidRDefault="00C27FD5" w:rsidP="00C27FD5">
      <w:pPr>
        <w:shd w:val="clear" w:color="auto" w:fill="FFFFFF"/>
        <w:spacing w:after="300" w:line="360" w:lineRule="atLeast"/>
        <w:ind w:firstLine="480"/>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color w:val="404040"/>
          <w:sz w:val="21"/>
          <w:szCs w:val="21"/>
        </w:rPr>
        <w:t xml:space="preserve">　　第二十二条　高精尖中心建设实施满两年后进行中期评估。中期评估不合格的中心，限期整改(半年)并停拨经费。整改后重新评估合格的，根据评估意见继续建设；整改后仍不合格的，终止建设。</w:t>
      </w:r>
    </w:p>
    <w:p w:rsidR="00C27FD5" w:rsidRPr="00C27FD5" w:rsidRDefault="00C27FD5" w:rsidP="00C27FD5">
      <w:pPr>
        <w:shd w:val="clear" w:color="auto" w:fill="FFFFFF"/>
        <w:spacing w:after="300" w:line="360" w:lineRule="atLeast"/>
        <w:ind w:firstLine="480"/>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color w:val="404040"/>
          <w:sz w:val="21"/>
          <w:szCs w:val="21"/>
        </w:rPr>
        <w:t xml:space="preserve">　　第二十三条　高精尖中心建设实施满五年后进行周期评估。周期评估合格的中心，可再次申请立项建设；不合格的中心退出建设序列。</w:t>
      </w:r>
    </w:p>
    <w:p w:rsidR="00C27FD5" w:rsidRPr="00C27FD5" w:rsidRDefault="00C27FD5" w:rsidP="00C27FD5">
      <w:pPr>
        <w:shd w:val="clear" w:color="auto" w:fill="FFFFFF"/>
        <w:spacing w:after="0" w:line="360" w:lineRule="atLeast"/>
        <w:ind w:firstLine="480"/>
        <w:jc w:val="center"/>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b/>
          <w:bCs/>
          <w:color w:val="404040"/>
          <w:sz w:val="21"/>
          <w:szCs w:val="21"/>
        </w:rPr>
        <w:t>第六章　附则</w:t>
      </w:r>
    </w:p>
    <w:p w:rsidR="00C27FD5" w:rsidRPr="00C27FD5" w:rsidRDefault="00C27FD5" w:rsidP="00C27FD5">
      <w:pPr>
        <w:shd w:val="clear" w:color="auto" w:fill="FFFFFF"/>
        <w:spacing w:after="300" w:line="360" w:lineRule="atLeast"/>
        <w:ind w:firstLine="480"/>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color w:val="404040"/>
          <w:sz w:val="21"/>
          <w:szCs w:val="21"/>
        </w:rPr>
        <w:t xml:space="preserve">　　第二十四条　本办法由市教委负责解释。</w:t>
      </w:r>
    </w:p>
    <w:p w:rsidR="00C27FD5" w:rsidRPr="00C27FD5" w:rsidRDefault="00C27FD5" w:rsidP="00C27FD5">
      <w:pPr>
        <w:shd w:val="clear" w:color="auto" w:fill="FFFFFF"/>
        <w:spacing w:after="300" w:line="360" w:lineRule="atLeast"/>
        <w:ind w:firstLine="480"/>
        <w:textAlignment w:val="baseline"/>
        <w:rPr>
          <w:rFonts w:ascii="微软雅黑" w:eastAsia="微软雅黑" w:hAnsi="微软雅黑" w:cs="宋体" w:hint="eastAsia"/>
          <w:color w:val="404040"/>
          <w:sz w:val="21"/>
          <w:szCs w:val="21"/>
        </w:rPr>
      </w:pPr>
      <w:r w:rsidRPr="00C27FD5">
        <w:rPr>
          <w:rFonts w:ascii="微软雅黑" w:eastAsia="微软雅黑" w:hAnsi="微软雅黑" w:cs="宋体" w:hint="eastAsia"/>
          <w:color w:val="404040"/>
          <w:sz w:val="21"/>
          <w:szCs w:val="21"/>
        </w:rPr>
        <w:t xml:space="preserve">　　第二十五条　本办法自2020年7月10日起实施。《北京高等学校高精尖创新中心建设管理办法》(京教研〔2015〕5号)同时废止。</w:t>
      </w:r>
    </w:p>
    <w:p w:rsidR="00ED4120" w:rsidRPr="00C27FD5" w:rsidRDefault="00ED4120"/>
    <w:sectPr w:rsidR="00ED4120" w:rsidRPr="00C27F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572" w:rsidRDefault="00FC5572" w:rsidP="00C27FD5">
      <w:pPr>
        <w:spacing w:after="0" w:line="240" w:lineRule="auto"/>
      </w:pPr>
      <w:r>
        <w:separator/>
      </w:r>
    </w:p>
  </w:endnote>
  <w:endnote w:type="continuationSeparator" w:id="0">
    <w:p w:rsidR="00FC5572" w:rsidRDefault="00FC5572" w:rsidP="00C27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572" w:rsidRDefault="00FC5572" w:rsidP="00C27FD5">
      <w:pPr>
        <w:spacing w:after="0" w:line="240" w:lineRule="auto"/>
      </w:pPr>
      <w:r>
        <w:separator/>
      </w:r>
    </w:p>
  </w:footnote>
  <w:footnote w:type="continuationSeparator" w:id="0">
    <w:p w:rsidR="00FC5572" w:rsidRDefault="00FC5572" w:rsidP="00C27F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AD"/>
    <w:rsid w:val="000879AD"/>
    <w:rsid w:val="00154664"/>
    <w:rsid w:val="00197CDF"/>
    <w:rsid w:val="003524F5"/>
    <w:rsid w:val="00442A6A"/>
    <w:rsid w:val="00564009"/>
    <w:rsid w:val="00AD5BC1"/>
    <w:rsid w:val="00C27FD5"/>
    <w:rsid w:val="00DC4CC6"/>
    <w:rsid w:val="00ED4120"/>
    <w:rsid w:val="00FC5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0D4AD7"/>
  <w14:defaultImageDpi w14:val="330"/>
  <w15:chartTrackingRefBased/>
  <w15:docId w15:val="{030E2E8F-E824-4B8A-9624-5BFA7B6D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27FD5"/>
    <w:pPr>
      <w:spacing w:before="100" w:beforeAutospacing="1" w:after="100" w:afterAutospacing="1" w:line="240" w:lineRule="auto"/>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FD5"/>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C27FD5"/>
    <w:rPr>
      <w:sz w:val="18"/>
      <w:szCs w:val="18"/>
    </w:rPr>
  </w:style>
  <w:style w:type="paragraph" w:styleId="a5">
    <w:name w:val="footer"/>
    <w:basedOn w:val="a"/>
    <w:link w:val="a6"/>
    <w:uiPriority w:val="99"/>
    <w:unhideWhenUsed/>
    <w:rsid w:val="00C27FD5"/>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C27FD5"/>
    <w:rPr>
      <w:sz w:val="18"/>
      <w:szCs w:val="18"/>
    </w:rPr>
  </w:style>
  <w:style w:type="character" w:customStyle="1" w:styleId="10">
    <w:name w:val="标题 1 字符"/>
    <w:basedOn w:val="a0"/>
    <w:link w:val="1"/>
    <w:uiPriority w:val="9"/>
    <w:rsid w:val="00C27FD5"/>
    <w:rPr>
      <w:rFonts w:ascii="宋体" w:eastAsia="宋体" w:hAnsi="宋体" w:cs="宋体"/>
      <w:b/>
      <w:bCs/>
      <w:kern w:val="36"/>
      <w:sz w:val="48"/>
      <w:szCs w:val="48"/>
    </w:rPr>
  </w:style>
  <w:style w:type="paragraph" w:styleId="a7">
    <w:name w:val="Normal (Web)"/>
    <w:basedOn w:val="a"/>
    <w:uiPriority w:val="99"/>
    <w:semiHidden/>
    <w:unhideWhenUsed/>
    <w:rsid w:val="00C27FD5"/>
    <w:pPr>
      <w:spacing w:before="100" w:beforeAutospacing="1" w:after="100" w:afterAutospacing="1" w:line="240" w:lineRule="auto"/>
    </w:pPr>
    <w:rPr>
      <w:rFonts w:ascii="宋体" w:eastAsia="宋体" w:hAnsi="宋体" w:cs="宋体"/>
      <w:sz w:val="24"/>
      <w:szCs w:val="24"/>
    </w:rPr>
  </w:style>
  <w:style w:type="character" w:styleId="a8">
    <w:name w:val="Strong"/>
    <w:basedOn w:val="a0"/>
    <w:uiPriority w:val="22"/>
    <w:qFormat/>
    <w:rsid w:val="00C27F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09838">
      <w:bodyDiv w:val="1"/>
      <w:marLeft w:val="0"/>
      <w:marRight w:val="0"/>
      <w:marTop w:val="0"/>
      <w:marBottom w:val="0"/>
      <w:divBdr>
        <w:top w:val="none" w:sz="0" w:space="0" w:color="auto"/>
        <w:left w:val="none" w:sz="0" w:space="0" w:color="auto"/>
        <w:bottom w:val="none" w:sz="0" w:space="0" w:color="auto"/>
        <w:right w:val="none" w:sz="0" w:space="0" w:color="auto"/>
      </w:divBdr>
      <w:divsChild>
        <w:div w:id="1335524650">
          <w:marLeft w:val="0"/>
          <w:marRight w:val="0"/>
          <w:marTop w:val="0"/>
          <w:marBottom w:val="0"/>
          <w:divBdr>
            <w:top w:val="none" w:sz="0" w:space="0" w:color="auto"/>
            <w:left w:val="none" w:sz="0" w:space="0" w:color="auto"/>
            <w:bottom w:val="single" w:sz="6" w:space="15" w:color="DDDDDD"/>
            <w:right w:val="none" w:sz="0" w:space="0" w:color="auto"/>
          </w:divBdr>
        </w:div>
        <w:div w:id="1799833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邹兵</dc:creator>
  <cp:keywords/>
  <dc:description/>
  <cp:lastModifiedBy>邹兵</cp:lastModifiedBy>
  <cp:revision>2</cp:revision>
  <dcterms:created xsi:type="dcterms:W3CDTF">2021-02-25T08:53:00Z</dcterms:created>
  <dcterms:modified xsi:type="dcterms:W3CDTF">2021-02-25T08:54:00Z</dcterms:modified>
</cp:coreProperties>
</file>